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1"/>
        <w:rPr>
          <w:rFonts w:ascii="楷体" w:hAnsi="楷体" w:eastAsia="楷体" w:cs="楷体"/>
          <w:b/>
          <w:sz w:val="30"/>
          <w:szCs w:val="30"/>
        </w:rPr>
      </w:pPr>
      <w:r>
        <w:rPr>
          <w:rFonts w:hint="eastAsia" w:ascii="楷体" w:hAnsi="楷体" w:eastAsia="楷体" w:cs="楷体"/>
          <w:b/>
          <w:sz w:val="30"/>
          <w:szCs w:val="30"/>
        </w:rPr>
        <w:t>普通投资者风险承受能力问卷（机构）</w:t>
      </w:r>
    </w:p>
    <w:p>
      <w:pPr>
        <w:spacing w:before="156" w:beforeLines="50" w:after="156" w:afterLines="50"/>
        <w:jc w:val="left"/>
        <w:rPr>
          <w:rFonts w:ascii="楷体" w:hAnsi="楷体" w:eastAsia="楷体" w:cs="楷体"/>
          <w:sz w:val="18"/>
          <w:szCs w:val="18"/>
          <w:u w:val="single"/>
        </w:rPr>
      </w:pPr>
      <w:r>
        <w:rPr>
          <w:rFonts w:hint="eastAsia" w:ascii="楷体" w:hAnsi="楷体" w:eastAsia="楷体" w:cs="楷体"/>
          <w:b/>
          <w:sz w:val="18"/>
          <w:szCs w:val="18"/>
        </w:rPr>
        <w:t xml:space="preserve">    机构全称：                         </w:t>
      </w:r>
      <w:r>
        <w:rPr>
          <w:rFonts w:ascii="楷体" w:hAnsi="楷体" w:eastAsia="楷体" w:cs="楷体"/>
          <w:b/>
          <w:sz w:val="18"/>
          <w:szCs w:val="18"/>
        </w:rPr>
        <w:t xml:space="preserve">           </w:t>
      </w:r>
      <w:r>
        <w:rPr>
          <w:rFonts w:hint="eastAsia" w:ascii="楷体" w:hAnsi="楷体" w:eastAsia="楷体" w:cs="楷体"/>
          <w:b/>
          <w:sz w:val="18"/>
          <w:szCs w:val="18"/>
        </w:rPr>
        <w:t>证件号码：</w:t>
      </w:r>
    </w:p>
    <w:p>
      <w:pPr>
        <w:ind w:firstLine="360" w:firstLineChars="200"/>
        <w:jc w:val="left"/>
        <w:rPr>
          <w:rFonts w:ascii="楷体" w:hAnsi="楷体" w:eastAsia="楷体" w:cs="楷体"/>
          <w:sz w:val="18"/>
          <w:szCs w:val="18"/>
        </w:rPr>
      </w:pPr>
      <w:r>
        <w:rPr>
          <w:rFonts w:hint="eastAsia" w:ascii="楷体" w:hAnsi="楷体" w:eastAsia="楷体" w:cs="楷体"/>
          <w:sz w:val="18"/>
          <w:szCs w:val="18"/>
        </w:rPr>
        <w:t>本问卷旨在了解贵单位可承受的风险程度等情况，借此协助贵单位选择合适的金融产品或金融服务类别，以符合贵单位的风险承受能力。</w:t>
      </w:r>
    </w:p>
    <w:p>
      <w:pPr>
        <w:ind w:firstLine="360" w:firstLineChars="200"/>
        <w:jc w:val="left"/>
        <w:rPr>
          <w:rFonts w:ascii="楷体" w:hAnsi="楷体" w:eastAsia="楷体" w:cs="楷体"/>
          <w:sz w:val="18"/>
          <w:szCs w:val="18"/>
        </w:rPr>
      </w:pPr>
      <w:r>
        <w:rPr>
          <w:rFonts w:hint="eastAsia" w:ascii="楷体" w:hAnsi="楷体" w:eastAsia="楷体" w:cs="楷体"/>
          <w:sz w:val="18"/>
          <w:szCs w:val="18"/>
        </w:rPr>
        <w:t>风险承受能力评估是本公司向投资者履行适当性职责的一个环节，其目的是使本公司所提供的金融产品或金融服务与贵单位的风险承受能力等级相匹配。</w:t>
      </w:r>
    </w:p>
    <w:p>
      <w:pPr>
        <w:ind w:firstLine="361" w:firstLineChars="200"/>
        <w:jc w:val="left"/>
        <w:rPr>
          <w:rFonts w:ascii="楷体" w:hAnsi="楷体" w:eastAsia="楷体" w:cs="楷体"/>
          <w:sz w:val="18"/>
          <w:szCs w:val="18"/>
        </w:rPr>
      </w:pPr>
      <w:r>
        <w:rPr>
          <w:rFonts w:hint="eastAsia" w:ascii="楷体" w:hAnsi="楷体" w:eastAsia="楷体" w:cs="楷体"/>
          <w:b/>
          <w:sz w:val="18"/>
          <w:szCs w:val="18"/>
        </w:rPr>
        <w:t>本公司特别提醒贵单位：</w:t>
      </w:r>
      <w:r>
        <w:rPr>
          <w:rFonts w:hint="eastAsia" w:ascii="楷体" w:hAnsi="楷体" w:eastAsia="楷体" w:cs="楷体"/>
          <w:sz w:val="18"/>
          <w:szCs w:val="18"/>
        </w:rPr>
        <w:t>本公司向投资者履行风险承受能力评估等适当性职责，并不能取代贵单位自己的投资判断，也不会降低金融产品或金融服务的固有风险。同时，与金融产品或金融服务相关的投资风险、履约责任以及费用等将由贵单位自行承担。</w:t>
      </w:r>
    </w:p>
    <w:p>
      <w:pPr>
        <w:ind w:firstLine="361" w:firstLineChars="200"/>
        <w:jc w:val="left"/>
        <w:rPr>
          <w:rFonts w:ascii="楷体" w:hAnsi="楷体" w:eastAsia="楷体" w:cs="楷体"/>
          <w:sz w:val="18"/>
          <w:szCs w:val="18"/>
        </w:rPr>
      </w:pPr>
      <w:r>
        <w:rPr>
          <w:rFonts w:hint="eastAsia" w:ascii="楷体" w:hAnsi="楷体" w:eastAsia="楷体" w:cs="楷体"/>
          <w:b/>
          <w:sz w:val="18"/>
          <w:szCs w:val="18"/>
        </w:rPr>
        <w:t>本公司提示贵单位：</w:t>
      </w:r>
      <w:r>
        <w:rPr>
          <w:rFonts w:hint="eastAsia" w:ascii="楷体" w:hAnsi="楷体" w:eastAsia="楷体" w:cs="楷体"/>
          <w:sz w:val="18"/>
          <w:szCs w:val="18"/>
        </w:rPr>
        <w:t>本公司根据贵单位提供的信息对贵单位进行风险承受能力评估，开展适当性工作。贵单位应当如实提供相关信息及证明材料，并对所提供的信息和证明材料的真实性、准确性、完整性负责。</w:t>
      </w:r>
    </w:p>
    <w:p>
      <w:pPr>
        <w:ind w:firstLine="360" w:firstLineChars="200"/>
        <w:jc w:val="left"/>
        <w:rPr>
          <w:rFonts w:ascii="楷体" w:hAnsi="楷体" w:eastAsia="楷体" w:cs="楷体"/>
          <w:sz w:val="18"/>
          <w:szCs w:val="18"/>
        </w:rPr>
      </w:pPr>
      <w:r>
        <w:rPr>
          <w:rFonts w:hint="eastAsia" w:ascii="楷体" w:hAnsi="楷体" w:eastAsia="楷体" w:cs="楷体"/>
          <w:sz w:val="18"/>
          <w:szCs w:val="18"/>
        </w:rPr>
        <w:t>当贵单位的各项状况发生重大变化时，需对贵单位所投资的金融产品及时进行重新审视，以确保贵单位的投资决定与贵单位可承受的投资风险程度等实际情况一致。</w:t>
      </w:r>
    </w:p>
    <w:p>
      <w:pPr>
        <w:ind w:firstLine="361" w:firstLineChars="200"/>
        <w:jc w:val="left"/>
        <w:rPr>
          <w:rFonts w:ascii="楷体" w:hAnsi="楷体" w:eastAsia="楷体" w:cs="楷体"/>
          <w:sz w:val="18"/>
          <w:szCs w:val="18"/>
        </w:rPr>
      </w:pPr>
      <w:r>
        <w:rPr>
          <w:rFonts w:hint="eastAsia" w:ascii="楷体" w:hAnsi="楷体" w:eastAsia="楷体" w:cs="楷体"/>
          <w:b/>
          <w:sz w:val="18"/>
          <w:szCs w:val="18"/>
        </w:rPr>
        <w:t>本公司在此承诺</w:t>
      </w:r>
      <w:r>
        <w:rPr>
          <w:rFonts w:hint="eastAsia" w:ascii="楷体" w:hAnsi="楷体" w:eastAsia="楷体" w:cs="楷体"/>
          <w:sz w:val="18"/>
          <w:szCs w:val="18"/>
        </w:rPr>
        <w:t>：对于贵单位在本问卷中所提供的一切信息，本公司将严格按照法律法规要求承担保密义务。除法律法规规定的有权机关依法定程序进行查询以外，本公司保证不会将涉及贵单位的任何信息提供、泄露给任何第三方，或者将相关信息用于违法、不当用途。</w:t>
      </w:r>
    </w:p>
    <w:p>
      <w:pPr>
        <w:adjustRightInd w:val="0"/>
        <w:snapToGrid w:val="0"/>
        <w:jc w:val="left"/>
        <w:rPr>
          <w:rFonts w:ascii="楷体" w:hAnsi="楷体" w:eastAsia="楷体" w:cs="楷体"/>
          <w:b/>
          <w:sz w:val="18"/>
          <w:szCs w:val="18"/>
        </w:rPr>
      </w:pPr>
    </w:p>
    <w:p>
      <w:pPr>
        <w:adjustRightInd w:val="0"/>
        <w:snapToGrid w:val="0"/>
        <w:ind w:firstLine="361" w:firstLineChars="200"/>
        <w:jc w:val="left"/>
        <w:rPr>
          <w:rFonts w:ascii="楷体" w:hAnsi="楷体" w:eastAsia="楷体" w:cs="楷体"/>
          <w:b/>
          <w:sz w:val="18"/>
          <w:szCs w:val="18"/>
        </w:rPr>
      </w:pPr>
      <w:r>
        <w:rPr>
          <w:rFonts w:hint="eastAsia" w:ascii="楷体" w:hAnsi="楷体" w:eastAsia="楷体" w:cs="楷体"/>
          <w:b/>
          <w:sz w:val="18"/>
          <w:szCs w:val="18"/>
        </w:rPr>
        <w:t>1.贵单位年营业收入为：</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A. 500万元以下</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B.500万元-2000万元</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C. 2000万元-1亿元</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D. 超过1亿元</w:t>
      </w:r>
    </w:p>
    <w:p>
      <w:pPr>
        <w:adjustRightInd w:val="0"/>
        <w:snapToGrid w:val="0"/>
        <w:ind w:firstLine="361" w:firstLineChars="200"/>
        <w:jc w:val="left"/>
        <w:rPr>
          <w:rFonts w:ascii="楷体" w:hAnsi="楷体" w:eastAsia="楷体" w:cs="楷体"/>
          <w:b/>
          <w:sz w:val="18"/>
          <w:szCs w:val="18"/>
        </w:rPr>
      </w:pPr>
      <w:r>
        <w:rPr>
          <w:rFonts w:hint="eastAsia" w:ascii="楷体" w:hAnsi="楷体" w:eastAsia="楷体" w:cs="楷体"/>
          <w:b/>
          <w:sz w:val="18"/>
          <w:szCs w:val="18"/>
        </w:rPr>
        <w:t xml:space="preserve">2.贵单位的净资产规模为： </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 xml:space="preserve">A. 500 万元以下 </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 xml:space="preserve">B. 500 万元-2000 万元 </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 xml:space="preserve">C. 2000 万元-1 亿元 </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 xml:space="preserve">D. 超过 1 亿元 </w:t>
      </w:r>
    </w:p>
    <w:p>
      <w:pPr>
        <w:adjustRightInd w:val="0"/>
        <w:snapToGrid w:val="0"/>
        <w:ind w:firstLine="361" w:firstLineChars="200"/>
        <w:jc w:val="left"/>
        <w:rPr>
          <w:rFonts w:ascii="楷体" w:hAnsi="楷体" w:eastAsia="楷体" w:cs="楷体"/>
          <w:b/>
          <w:sz w:val="18"/>
          <w:szCs w:val="18"/>
        </w:rPr>
      </w:pPr>
      <w:r>
        <w:rPr>
          <w:rFonts w:hint="eastAsia" w:ascii="楷体" w:hAnsi="楷体" w:eastAsia="楷体" w:cs="楷体"/>
          <w:b/>
          <w:sz w:val="18"/>
          <w:szCs w:val="18"/>
        </w:rPr>
        <w:t>3.贵单位是否有尚未清偿的数额较大的债务？如有，主要是：</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A. 银行贷款</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B. 公司债券或企业债券</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C. 通过担保公司等中介机构募集的借款</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D. 民间借贷</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E. 没有数额较大的债务</w:t>
      </w:r>
    </w:p>
    <w:p>
      <w:pPr>
        <w:adjustRightInd w:val="0"/>
        <w:snapToGrid w:val="0"/>
        <w:ind w:firstLine="361" w:firstLineChars="200"/>
        <w:jc w:val="left"/>
        <w:rPr>
          <w:rFonts w:ascii="楷体" w:hAnsi="楷体" w:eastAsia="楷体" w:cs="楷体"/>
          <w:b/>
          <w:sz w:val="18"/>
          <w:szCs w:val="18"/>
        </w:rPr>
      </w:pPr>
      <w:r>
        <w:rPr>
          <w:rFonts w:hint="eastAsia" w:ascii="楷体" w:hAnsi="楷体" w:eastAsia="楷体" w:cs="楷体"/>
          <w:b/>
          <w:sz w:val="18"/>
          <w:szCs w:val="18"/>
        </w:rPr>
        <w:t>4.对于金融产品投资工作，贵单位打算配置怎样的人员力量：</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A．一名兼职人员(包括负责人自行决策)</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B．一名专职人员</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C．多名兼职或专职人员，相互之间分工不明确</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D．多名兼职或专职人员，相互之间有明确分工</w:t>
      </w:r>
    </w:p>
    <w:p>
      <w:pPr>
        <w:ind w:firstLine="354" w:firstLineChars="196"/>
        <w:rPr>
          <w:rFonts w:ascii="楷体" w:hAnsi="楷体" w:eastAsia="楷体" w:cs="楷体"/>
          <w:b/>
          <w:sz w:val="18"/>
          <w:szCs w:val="18"/>
        </w:rPr>
      </w:pPr>
      <w:r>
        <w:rPr>
          <w:rFonts w:hint="eastAsia" w:ascii="楷体" w:hAnsi="楷体" w:eastAsia="楷体" w:cs="楷体"/>
          <w:b/>
          <w:sz w:val="18"/>
          <w:szCs w:val="18"/>
        </w:rPr>
        <w:t>5.贵单位是否建立了金融产品投资相关的管理制度：</w:t>
      </w:r>
    </w:p>
    <w:p>
      <w:pPr>
        <w:numPr>
          <w:ilvl w:val="0"/>
          <w:numId w:val="1"/>
        </w:numPr>
        <w:ind w:firstLine="360" w:firstLineChars="200"/>
        <w:rPr>
          <w:rFonts w:ascii="楷体" w:hAnsi="楷体" w:eastAsia="楷体" w:cs="楷体"/>
          <w:sz w:val="18"/>
          <w:szCs w:val="18"/>
        </w:rPr>
      </w:pPr>
      <w:r>
        <w:rPr>
          <w:rFonts w:hint="eastAsia" w:ascii="楷体" w:hAnsi="楷体" w:eastAsia="楷体" w:cs="楷体"/>
          <w:sz w:val="18"/>
          <w:szCs w:val="18"/>
        </w:rPr>
        <w:t>没有。因为要保证操作的灵活性</w:t>
      </w:r>
    </w:p>
    <w:p>
      <w:pPr>
        <w:numPr>
          <w:ilvl w:val="0"/>
          <w:numId w:val="1"/>
        </w:numPr>
        <w:ind w:firstLine="360" w:firstLineChars="200"/>
        <w:rPr>
          <w:rFonts w:ascii="楷体" w:hAnsi="楷体" w:eastAsia="楷体" w:cs="楷体"/>
          <w:sz w:val="18"/>
          <w:szCs w:val="18"/>
        </w:rPr>
      </w:pPr>
      <w:r>
        <w:rPr>
          <w:rFonts w:hint="eastAsia" w:ascii="楷体" w:hAnsi="楷体" w:eastAsia="楷体" w:cs="楷体"/>
          <w:sz w:val="18"/>
          <w:szCs w:val="18"/>
        </w:rPr>
        <w:t>已建立。包括了分工和授权的要求，但未包括投资风险控制的规则</w:t>
      </w:r>
    </w:p>
    <w:p>
      <w:pPr>
        <w:numPr>
          <w:ilvl w:val="0"/>
          <w:numId w:val="1"/>
        </w:numPr>
        <w:ind w:firstLine="360" w:firstLineChars="200"/>
        <w:rPr>
          <w:rFonts w:ascii="楷体" w:hAnsi="楷体" w:eastAsia="楷体" w:cs="楷体"/>
          <w:sz w:val="18"/>
          <w:szCs w:val="18"/>
        </w:rPr>
      </w:pPr>
      <w:r>
        <w:rPr>
          <w:rFonts w:hint="eastAsia" w:ascii="楷体" w:hAnsi="楷体" w:eastAsia="楷体" w:cs="楷体"/>
          <w:sz w:val="18"/>
          <w:szCs w:val="18"/>
        </w:rPr>
        <w:t>已建立。包括了分工与授权、风险控制等一系列与金融产品投资有关的规则</w:t>
      </w:r>
    </w:p>
    <w:p>
      <w:pPr>
        <w:adjustRightInd w:val="0"/>
        <w:snapToGrid w:val="0"/>
        <w:ind w:firstLine="354" w:firstLineChars="196"/>
        <w:jc w:val="left"/>
        <w:rPr>
          <w:rFonts w:ascii="楷体" w:hAnsi="楷体" w:eastAsia="楷体" w:cs="楷体"/>
          <w:b/>
          <w:bCs/>
          <w:sz w:val="18"/>
          <w:szCs w:val="18"/>
        </w:rPr>
      </w:pPr>
      <w:r>
        <w:rPr>
          <w:rFonts w:hint="eastAsia" w:ascii="楷体" w:hAnsi="楷体" w:eastAsia="楷体" w:cs="楷体"/>
          <w:b/>
          <w:bCs/>
          <w:sz w:val="18"/>
          <w:szCs w:val="18"/>
        </w:rPr>
        <w:t>6.贵单位对证券期货投资知识的了解可描述为：</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A．有限：基本没有掌握证券期货投资知识的人员</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B．一般：对证券期货产品及相关风险具有基本的知识和理解</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C．丰富：对证券期货产品及相关风险具有丰富的知识和理解</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D．非常丰富：具有专业的证券期货产品及相关风险知识，且理解深入的人员</w:t>
      </w:r>
    </w:p>
    <w:p>
      <w:pPr>
        <w:adjustRightInd w:val="0"/>
        <w:snapToGrid w:val="0"/>
        <w:ind w:firstLine="361" w:firstLineChars="200"/>
        <w:jc w:val="left"/>
        <w:rPr>
          <w:rFonts w:ascii="楷体" w:hAnsi="楷体" w:eastAsia="楷体" w:cs="楷体"/>
          <w:b/>
          <w:sz w:val="18"/>
          <w:szCs w:val="18"/>
        </w:rPr>
      </w:pPr>
      <w:r>
        <w:rPr>
          <w:rFonts w:hint="eastAsia" w:ascii="楷体" w:hAnsi="楷体" w:eastAsia="楷体" w:cs="楷体"/>
          <w:b/>
          <w:sz w:val="18"/>
          <w:szCs w:val="18"/>
        </w:rPr>
        <w:t>7.贵单位的投资经验可以被概括为：</w:t>
      </w:r>
    </w:p>
    <w:p>
      <w:pPr>
        <w:adjustRightInd w:val="0"/>
        <w:snapToGrid w:val="0"/>
        <w:ind w:firstLine="360" w:firstLineChars="200"/>
        <w:jc w:val="left"/>
        <w:rPr>
          <w:rFonts w:hint="eastAsia" w:ascii="楷体" w:hAnsi="楷体" w:eastAsia="楷体" w:cs="楷体"/>
          <w:sz w:val="18"/>
          <w:szCs w:val="18"/>
        </w:rPr>
      </w:pPr>
      <w:r>
        <w:rPr>
          <w:rFonts w:hint="eastAsia" w:ascii="楷体" w:hAnsi="楷体" w:eastAsia="楷体" w:cs="楷体"/>
          <w:sz w:val="18"/>
          <w:szCs w:val="18"/>
        </w:rPr>
        <w:t>A．除银行活期账户、定期存款、国债等确保本金安全的投资品种外，基本没有其他投资经验</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B．除银行活期账户和定期存款外，购买过基金、保险等理财产品，但还需要进一步的指导</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C．本单位具有比较投资经验，参与过股票、基金等产品的交易，并倾向于自己做出投资决策</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D．本单位对于投资相当有经验，参与过权证或创业板等产品的交易</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E．本单位对于投资非常有经验，参与期货或其它复杂衍生品交易</w:t>
      </w:r>
    </w:p>
    <w:p>
      <w:pPr>
        <w:adjustRightInd w:val="0"/>
        <w:snapToGrid w:val="0"/>
        <w:ind w:firstLine="361" w:firstLineChars="200"/>
        <w:jc w:val="left"/>
        <w:rPr>
          <w:rFonts w:ascii="楷体" w:hAnsi="楷体" w:eastAsia="楷体" w:cs="楷体"/>
          <w:b/>
          <w:sz w:val="18"/>
          <w:szCs w:val="18"/>
        </w:rPr>
      </w:pPr>
      <w:r>
        <w:rPr>
          <w:rFonts w:hint="eastAsia" w:ascii="楷体" w:hAnsi="楷体" w:eastAsia="楷体" w:cs="楷体"/>
          <w:b/>
          <w:sz w:val="18"/>
          <w:szCs w:val="18"/>
        </w:rPr>
        <w:t>8. 贵单位进行投资的首要目标是：</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A．尽可能保证本金安全，不在乎收益率比较低；</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B．产生一定的收益，可以承担一定的投资风险；</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C．产生较多的收益，可以承担较多的投资风险；</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D．实现资产大幅增长，愿意承担很大的投资风险。</w:t>
      </w:r>
    </w:p>
    <w:p>
      <w:pPr>
        <w:adjustRightInd w:val="0"/>
        <w:snapToGrid w:val="0"/>
        <w:ind w:firstLine="361" w:firstLineChars="200"/>
        <w:jc w:val="left"/>
        <w:rPr>
          <w:rFonts w:ascii="楷体" w:hAnsi="楷体" w:eastAsia="楷体" w:cs="楷体"/>
          <w:b/>
          <w:sz w:val="18"/>
          <w:szCs w:val="18"/>
        </w:rPr>
      </w:pPr>
      <w:r>
        <w:rPr>
          <w:rFonts w:hint="eastAsia" w:ascii="楷体" w:hAnsi="楷体" w:eastAsia="楷体" w:cs="楷体"/>
          <w:b/>
          <w:sz w:val="18"/>
          <w:szCs w:val="18"/>
        </w:rPr>
        <w:t>9．贵单位认为自己能承受的最大投资损失是多少？</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A.不愿承受任何投资损失</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B.10%以内</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C.10%-30%</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D.30%-50%</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E.超过50%</w:t>
      </w:r>
    </w:p>
    <w:p>
      <w:pPr>
        <w:adjustRightInd w:val="0"/>
        <w:snapToGrid w:val="0"/>
        <w:ind w:firstLine="361" w:firstLineChars="200"/>
        <w:jc w:val="left"/>
        <w:rPr>
          <w:rFonts w:ascii="楷体" w:hAnsi="楷体" w:eastAsia="楷体" w:cs="楷体"/>
          <w:b/>
          <w:sz w:val="18"/>
          <w:szCs w:val="18"/>
        </w:rPr>
      </w:pPr>
      <w:r>
        <w:rPr>
          <w:rFonts w:hint="eastAsia" w:ascii="楷体" w:hAnsi="楷体" w:eastAsia="楷体" w:cs="楷体"/>
          <w:b/>
          <w:sz w:val="18"/>
          <w:szCs w:val="18"/>
        </w:rPr>
        <w:t>10.贵单位参与金融产品投资的主要目的是什么？</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A．闲置资金保值增值</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B．获取主营业务以外的投资收益</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C．现货套期保值、对冲主营业务风险</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D．减持已持有的股票</w:t>
      </w:r>
    </w:p>
    <w:p>
      <w:pPr>
        <w:adjustRightInd w:val="0"/>
        <w:snapToGrid w:val="0"/>
        <w:ind w:firstLine="361" w:firstLineChars="200"/>
        <w:jc w:val="left"/>
        <w:rPr>
          <w:rFonts w:ascii="楷体" w:hAnsi="楷体" w:eastAsia="楷体" w:cs="楷体"/>
          <w:b/>
          <w:sz w:val="18"/>
          <w:szCs w:val="18"/>
        </w:rPr>
      </w:pPr>
      <w:r>
        <w:rPr>
          <w:rFonts w:hint="eastAsia" w:ascii="楷体" w:hAnsi="楷体" w:eastAsia="楷体" w:cs="楷体"/>
          <w:b/>
          <w:sz w:val="18"/>
          <w:szCs w:val="18"/>
        </w:rPr>
        <w:t>11.假设有两种不同的投资：投资A预期获得5%的收益，有可能承担非常小的损失；投资B预期获得20%的收益，但有可能面临25%甚至更高的亏损。您将您的投资资产分配为：</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A.全部投资于A</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B.大部分投资于A</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C.两种投资各一半</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D.大部分投资于B</w:t>
      </w:r>
    </w:p>
    <w:p>
      <w:pPr>
        <w:pStyle w:val="10"/>
        <w:ind w:firstLine="360"/>
        <w:rPr>
          <w:rFonts w:ascii="楷体" w:hAnsi="楷体" w:eastAsia="楷体" w:cs="楷体"/>
          <w:sz w:val="18"/>
          <w:szCs w:val="18"/>
        </w:rPr>
      </w:pPr>
      <w:r>
        <w:rPr>
          <w:rFonts w:hint="eastAsia" w:ascii="楷体" w:hAnsi="楷体" w:eastAsia="楷体" w:cs="楷体"/>
          <w:sz w:val="18"/>
          <w:szCs w:val="18"/>
        </w:rPr>
        <w:t>E.全部投资于B</w:t>
      </w:r>
    </w:p>
    <w:p>
      <w:pPr>
        <w:adjustRightInd w:val="0"/>
        <w:snapToGrid w:val="0"/>
        <w:ind w:firstLine="361" w:firstLineChars="200"/>
        <w:jc w:val="left"/>
        <w:rPr>
          <w:rFonts w:ascii="楷体" w:hAnsi="楷体" w:eastAsia="楷体" w:cs="楷体"/>
          <w:b/>
          <w:sz w:val="18"/>
          <w:szCs w:val="18"/>
        </w:rPr>
      </w:pPr>
      <w:r>
        <w:rPr>
          <w:rFonts w:hint="eastAsia" w:ascii="楷体" w:hAnsi="楷体" w:eastAsia="楷体" w:cs="楷体"/>
          <w:b/>
          <w:sz w:val="18"/>
          <w:szCs w:val="18"/>
        </w:rPr>
        <w:t>12.贵单位打算重点投资于哪些种类的投资品种？</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A. 活期帐户、定期存款、国债等确保本金安全的投资品种</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B. 债券、货币市场基金、债券基金等固定收益类投资品种</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C. 股票、混合型基金、偏股型基金、股票型基金等权益类投资品种</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D. 期货、融资融券等</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E. 其他复杂或高风险金融产品或服务</w:t>
      </w:r>
    </w:p>
    <w:p>
      <w:pPr>
        <w:adjustRightInd w:val="0"/>
        <w:snapToGrid w:val="0"/>
        <w:ind w:firstLine="360" w:firstLineChars="200"/>
        <w:jc w:val="left"/>
        <w:rPr>
          <w:rFonts w:ascii="楷体" w:hAnsi="楷体" w:eastAsia="楷体" w:cs="楷体"/>
          <w:sz w:val="18"/>
          <w:szCs w:val="18"/>
        </w:rPr>
      </w:pPr>
      <w:r>
        <w:rPr>
          <w:rFonts w:hint="eastAsia" w:ascii="楷体" w:hAnsi="楷体" w:eastAsia="楷体" w:cs="楷体"/>
          <w:sz w:val="18"/>
          <w:szCs w:val="18"/>
        </w:rPr>
        <w:t>（注：本题可多选，但评分以其中最高分值选项为准。）</w:t>
      </w:r>
    </w:p>
    <w:p>
      <w:pPr>
        <w:adjustRightInd w:val="0"/>
        <w:snapToGrid w:val="0"/>
        <w:ind w:firstLine="360" w:firstLineChars="200"/>
        <w:jc w:val="left"/>
        <w:rPr>
          <w:rFonts w:ascii="楷体" w:hAnsi="楷体" w:eastAsia="楷体" w:cs="楷体"/>
          <w:sz w:val="18"/>
          <w:szCs w:val="18"/>
        </w:rPr>
      </w:pPr>
    </w:p>
    <w:p>
      <w:pPr>
        <w:rPr>
          <w:rFonts w:ascii="楷体" w:hAnsi="楷体" w:eastAsia="楷体" w:cs="楷体"/>
          <w:b/>
          <w:sz w:val="18"/>
          <w:szCs w:val="18"/>
        </w:rPr>
      </w:pPr>
      <w:r>
        <w:rPr>
          <w:rFonts w:hint="eastAsia" w:ascii="楷体" w:hAnsi="楷体" w:eastAsia="楷体" w:cs="楷体"/>
          <w:b/>
          <w:sz w:val="18"/>
          <w:szCs w:val="18"/>
          <w:u w:val="single"/>
        </w:rPr>
        <w:t>投资者签署确认</w:t>
      </w:r>
    </w:p>
    <w:p>
      <w:pPr>
        <w:ind w:firstLine="354" w:firstLineChars="196"/>
        <w:rPr>
          <w:rFonts w:ascii="楷体" w:hAnsi="楷体" w:eastAsia="楷体" w:cs="楷体"/>
          <w:b/>
          <w:sz w:val="18"/>
          <w:szCs w:val="18"/>
        </w:rPr>
      </w:pPr>
      <w:r>
        <w:rPr>
          <w:rFonts w:hint="eastAsia" w:ascii="楷体" w:hAnsi="楷体" w:eastAsia="楷体" w:cs="楷体"/>
          <w:b/>
          <w:sz w:val="18"/>
          <w:szCs w:val="18"/>
        </w:rPr>
        <w:t>本机构已经了解并愿意遵守国家有关金融市场管理的法律、法规、规章及相关业务规则，本机构在此郑重承诺以上填写的内容真实、准确、完整。若本机构提供的信息发生任何重大变化，本机构将及时书面通知贵公司。</w:t>
      </w:r>
    </w:p>
    <w:p>
      <w:pPr>
        <w:ind w:right="480" w:firstLine="3072" w:firstLineChars="1700"/>
        <w:rPr>
          <w:rFonts w:ascii="楷体" w:hAnsi="楷体" w:eastAsia="楷体" w:cs="楷体"/>
          <w:b/>
          <w:sz w:val="18"/>
          <w:szCs w:val="18"/>
        </w:rPr>
      </w:pPr>
      <w:r>
        <w:rPr>
          <w:rFonts w:hint="eastAsia" w:ascii="楷体" w:hAnsi="楷体" w:eastAsia="楷体" w:cs="楷体"/>
          <w:b/>
          <w:sz w:val="18"/>
          <w:szCs w:val="18"/>
        </w:rPr>
        <w:t>　　　　　</w:t>
      </w:r>
    </w:p>
    <w:p>
      <w:pPr>
        <w:ind w:right="480" w:firstLine="3072" w:firstLineChars="1700"/>
        <w:rPr>
          <w:rFonts w:ascii="楷体" w:hAnsi="楷体" w:eastAsia="楷体" w:cs="楷体"/>
          <w:b/>
          <w:sz w:val="18"/>
          <w:szCs w:val="18"/>
        </w:rPr>
      </w:pPr>
    </w:p>
    <w:p>
      <w:pPr>
        <w:wordWrap w:val="0"/>
        <w:ind w:firstLine="2530" w:firstLineChars="1400"/>
        <w:rPr>
          <w:rFonts w:ascii="楷体" w:hAnsi="楷体" w:eastAsia="楷体" w:cs="楷体"/>
          <w:b/>
          <w:sz w:val="18"/>
          <w:szCs w:val="18"/>
        </w:rPr>
      </w:pPr>
      <w:r>
        <w:rPr>
          <w:rFonts w:hint="eastAsia" w:ascii="楷体" w:hAnsi="楷体" w:eastAsia="楷体" w:cs="楷体"/>
          <w:b/>
          <w:sz w:val="18"/>
          <w:szCs w:val="18"/>
        </w:rPr>
        <w:t>法定代表人（负责人）/或开户代理人（签章）：</w:t>
      </w:r>
    </w:p>
    <w:p>
      <w:pPr>
        <w:wordWrap w:val="0"/>
        <w:ind w:firstLine="1785" w:firstLineChars="988"/>
        <w:rPr>
          <w:rFonts w:ascii="楷体" w:hAnsi="楷体" w:eastAsia="楷体" w:cs="楷体"/>
          <w:b/>
          <w:sz w:val="18"/>
          <w:szCs w:val="18"/>
        </w:rPr>
      </w:pPr>
    </w:p>
    <w:p>
      <w:pPr>
        <w:wordWrap w:val="0"/>
        <w:ind w:firstLine="5060" w:firstLineChars="2800"/>
        <w:rPr>
          <w:rFonts w:ascii="楷体" w:hAnsi="楷体" w:eastAsia="楷体" w:cs="楷体"/>
          <w:b/>
          <w:sz w:val="18"/>
          <w:szCs w:val="18"/>
        </w:rPr>
      </w:pPr>
      <w:r>
        <w:rPr>
          <w:rFonts w:hint="eastAsia" w:ascii="楷体" w:hAnsi="楷体" w:eastAsia="楷体" w:cs="楷体"/>
          <w:b/>
          <w:sz w:val="18"/>
          <w:szCs w:val="18"/>
        </w:rPr>
        <w:t>申请单位盖章：</w:t>
      </w:r>
    </w:p>
    <w:p>
      <w:pPr>
        <w:wordWrap w:val="0"/>
        <w:ind w:firstLine="4306" w:firstLineChars="2383"/>
        <w:rPr>
          <w:rFonts w:ascii="楷体" w:hAnsi="楷体" w:eastAsia="楷体" w:cs="楷体"/>
          <w:b/>
          <w:sz w:val="18"/>
          <w:szCs w:val="18"/>
        </w:rPr>
      </w:pPr>
    </w:p>
    <w:p>
      <w:pPr>
        <w:ind w:right="480" w:firstLine="354" w:firstLineChars="196"/>
        <w:jc w:val="center"/>
        <w:rPr>
          <w:rFonts w:ascii="楷体" w:hAnsi="楷体" w:eastAsia="楷体" w:cs="楷体"/>
          <w:sz w:val="18"/>
          <w:szCs w:val="18"/>
        </w:rPr>
      </w:pPr>
      <w:r>
        <w:rPr>
          <w:rFonts w:hint="eastAsia" w:ascii="楷体" w:hAnsi="楷体" w:eastAsia="楷体" w:cs="楷体"/>
          <w:b/>
          <w:sz w:val="18"/>
          <w:szCs w:val="18"/>
        </w:rPr>
        <w:t xml:space="preserve">                               </w:t>
      </w:r>
      <w:r>
        <w:rPr>
          <w:rFonts w:ascii="楷体" w:hAnsi="楷体" w:eastAsia="楷体" w:cs="楷体"/>
          <w:b/>
          <w:sz w:val="18"/>
          <w:szCs w:val="18"/>
        </w:rPr>
        <w:t xml:space="preserve">                             </w:t>
      </w:r>
      <w:r>
        <w:rPr>
          <w:rFonts w:hint="eastAsia" w:ascii="楷体" w:hAnsi="楷体" w:eastAsia="楷体" w:cs="楷体"/>
          <w:b/>
          <w:sz w:val="18"/>
          <w:szCs w:val="18"/>
        </w:rPr>
        <w:t xml:space="preserve">日期：    年   月   日 </w:t>
      </w:r>
    </w:p>
    <w:p>
      <w:pPr>
        <w:rPr>
          <w:rFonts w:ascii="楷体" w:hAnsi="楷体" w:eastAsia="楷体" w:cs="楷体"/>
          <w:sz w:val="18"/>
          <w:szCs w:val="18"/>
        </w:rPr>
      </w:pPr>
    </w:p>
    <w:p>
      <w:pPr>
        <w:rPr>
          <w:rFonts w:ascii="楷体" w:hAnsi="楷体" w:eastAsia="楷体" w:cs="楷体"/>
          <w:sz w:val="18"/>
          <w:szCs w:val="18"/>
        </w:rPr>
      </w:pPr>
    </w:p>
    <w:p>
      <w:pPr>
        <w:rPr>
          <w:rFonts w:ascii="楷体" w:hAnsi="楷体" w:eastAsia="楷体" w:cs="楷体"/>
          <w:sz w:val="18"/>
          <w:szCs w:val="18"/>
        </w:rPr>
      </w:pPr>
    </w:p>
    <w:p>
      <w:pPr>
        <w:rPr>
          <w:rFonts w:ascii="楷体" w:hAnsi="楷体" w:eastAsia="楷体" w:cs="楷体"/>
          <w:sz w:val="18"/>
          <w:szCs w:val="18"/>
        </w:rPr>
      </w:pPr>
    </w:p>
    <w:p>
      <w:pPr>
        <w:rPr>
          <w:rFonts w:ascii="楷体" w:hAnsi="楷体" w:eastAsia="楷体" w:cs="楷体"/>
          <w:sz w:val="18"/>
          <w:szCs w:val="18"/>
        </w:rPr>
      </w:pPr>
    </w:p>
    <w:p>
      <w:pPr>
        <w:rPr>
          <w:rFonts w:ascii="楷体" w:hAnsi="楷体" w:eastAsia="楷体" w:cs="楷体"/>
          <w:sz w:val="18"/>
          <w:szCs w:val="18"/>
        </w:rPr>
      </w:pPr>
    </w:p>
    <w:p>
      <w:pPr>
        <w:rPr>
          <w:rFonts w:ascii="楷体" w:hAnsi="楷体" w:eastAsia="楷体" w:cs="楷体"/>
          <w:sz w:val="18"/>
          <w:szCs w:val="18"/>
        </w:rPr>
      </w:pPr>
    </w:p>
    <w:p>
      <w:pPr>
        <w:rPr>
          <w:rFonts w:hint="eastAsia" w:ascii="楷体" w:hAnsi="楷体" w:eastAsia="楷体" w:cs="楷体"/>
          <w:sz w:val="18"/>
          <w:szCs w:val="18"/>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upperLetter"/>
      <w:suff w:val="space"/>
      <w:lvlText w:val="%1."/>
      <w:lvlJc w:val="left"/>
    </w:lvl>
    <w:lvl w:ilvl="1" w:tentative="0">
      <w:start w:val="1"/>
      <w:numFmt w:val="decimal"/>
      <w:lvlText w:val=""/>
      <w:lvlJc w:val="left"/>
      <w:rPr>
        <w:rFonts w:hint="default"/>
        <w:u w:val="none"/>
      </w:rPr>
    </w:lvl>
    <w:lvl w:ilvl="2" w:tentative="0">
      <w:start w:val="1"/>
      <w:numFmt w:val="decimal"/>
      <w:lvlText w:val=""/>
      <w:lvlJc w:val="left"/>
      <w:rPr>
        <w:rFonts w:hint="default"/>
        <w:u w:val="none"/>
      </w:rPr>
    </w:lvl>
    <w:lvl w:ilvl="3" w:tentative="0">
      <w:start w:val="1"/>
      <w:numFmt w:val="decimal"/>
      <w:lvlText w:val=""/>
      <w:lvlJc w:val="left"/>
      <w:rPr>
        <w:rFonts w:hint="default"/>
        <w:u w:val="none"/>
      </w:rPr>
    </w:lvl>
    <w:lvl w:ilvl="4" w:tentative="0">
      <w:start w:val="1"/>
      <w:numFmt w:val="decimal"/>
      <w:lvlText w:val=""/>
      <w:lvlJc w:val="left"/>
      <w:rPr>
        <w:rFonts w:hint="default"/>
        <w:u w:val="none"/>
      </w:rPr>
    </w:lvl>
    <w:lvl w:ilvl="5" w:tentative="0">
      <w:start w:val="1"/>
      <w:numFmt w:val="decimal"/>
      <w:lvlText w:val=""/>
      <w:lvlJc w:val="left"/>
      <w:rPr>
        <w:rFonts w:hint="default"/>
        <w:u w:val="none"/>
      </w:rPr>
    </w:lvl>
    <w:lvl w:ilvl="6" w:tentative="0">
      <w:start w:val="1"/>
      <w:numFmt w:val="decimal"/>
      <w:lvlText w:val=""/>
      <w:lvlJc w:val="left"/>
      <w:rPr>
        <w:rFonts w:hint="default"/>
        <w:u w:val="none"/>
      </w:rPr>
    </w:lvl>
    <w:lvl w:ilvl="7" w:tentative="0">
      <w:start w:val="1"/>
      <w:numFmt w:val="decimal"/>
      <w:lvlText w:val=""/>
      <w:lvlJc w:val="left"/>
      <w:rPr>
        <w:rFonts w:hint="default"/>
        <w:u w:val="none"/>
      </w:rPr>
    </w:lvl>
    <w:lvl w:ilvl="8" w:tentative="0">
      <w:start w:val="1"/>
      <w:numFmt w:val="decimal"/>
      <w:lvlText w:val=""/>
      <w:lvlJc w:val="left"/>
      <w:rPr>
        <w:rFonts w:hint="default"/>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ZhNmYwMTlhYTU3MDY1MjZkZTgxMzAzYzcxYmRhNzgifQ=="/>
  </w:docVars>
  <w:rsids>
    <w:rsidRoot w:val="00C22B33"/>
    <w:rsid w:val="00307992"/>
    <w:rsid w:val="004D3CED"/>
    <w:rsid w:val="0069542C"/>
    <w:rsid w:val="009B0BC0"/>
    <w:rsid w:val="00B14387"/>
    <w:rsid w:val="00C22B33"/>
    <w:rsid w:val="04EB6681"/>
    <w:rsid w:val="0BDF5882"/>
    <w:rsid w:val="1C201F41"/>
    <w:rsid w:val="1F6D61B8"/>
    <w:rsid w:val="346534AA"/>
    <w:rsid w:val="36A928FB"/>
    <w:rsid w:val="37015561"/>
    <w:rsid w:val="3D5B74C4"/>
    <w:rsid w:val="4A7638C4"/>
    <w:rsid w:val="4FE84F8C"/>
    <w:rsid w:val="597436C4"/>
    <w:rsid w:val="59F9006D"/>
    <w:rsid w:val="5ACB1A0A"/>
    <w:rsid w:val="5B5163B3"/>
    <w:rsid w:val="5C033807"/>
    <w:rsid w:val="5E0675A4"/>
    <w:rsid w:val="63251ED3"/>
    <w:rsid w:val="65CD0D2C"/>
    <w:rsid w:val="6A10568B"/>
    <w:rsid w:val="6D615812"/>
    <w:rsid w:val="71543CE6"/>
    <w:rsid w:val="7BF81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pPr>
      <w:autoSpaceDE w:val="0"/>
      <w:autoSpaceDN w:val="0"/>
      <w:ind w:left="1480"/>
      <w:jc w:val="left"/>
    </w:pPr>
    <w:rPr>
      <w:rFonts w:hint="eastAsia" w:ascii="仿宋" w:hAnsi="仿宋" w:eastAsia="仿宋"/>
      <w:kern w:val="0"/>
      <w:sz w:val="24"/>
    </w:rPr>
  </w:style>
  <w:style w:type="paragraph" w:styleId="4">
    <w:name w:val="Balloon Text"/>
    <w:basedOn w:val="1"/>
    <w:link w:val="13"/>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1"/>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 w:type="character" w:customStyle="1" w:styleId="11">
    <w:name w:val="页眉 字符"/>
    <w:basedOn w:val="9"/>
    <w:link w:val="6"/>
    <w:uiPriority w:val="99"/>
    <w:rPr>
      <w:rFonts w:ascii="Times New Roman" w:hAnsi="Times New Roman" w:eastAsia="宋体" w:cs="Times New Roman"/>
      <w:sz w:val="18"/>
      <w:szCs w:val="18"/>
    </w:rPr>
  </w:style>
  <w:style w:type="character" w:customStyle="1" w:styleId="12">
    <w:name w:val="页脚 字符"/>
    <w:basedOn w:val="9"/>
    <w:link w:val="5"/>
    <w:qFormat/>
    <w:uiPriority w:val="99"/>
    <w:rPr>
      <w:rFonts w:ascii="Times New Roman" w:hAnsi="Times New Roman" w:eastAsia="宋体" w:cs="Times New Roman"/>
      <w:sz w:val="18"/>
      <w:szCs w:val="18"/>
    </w:rPr>
  </w:style>
  <w:style w:type="character" w:customStyle="1" w:styleId="13">
    <w:name w:val="批注框文本 字符"/>
    <w:basedOn w:val="9"/>
    <w:link w:val="4"/>
    <w:qFormat/>
    <w:uiPriority w:val="99"/>
    <w:rPr>
      <w:rFonts w:ascii="Times New Roman" w:hAnsi="Times New Roman" w:eastAsia="宋体" w:cs="Times New Roman"/>
      <w:sz w:val="18"/>
      <w:szCs w:val="18"/>
    </w:rPr>
  </w:style>
  <w:style w:type="paragraph" w:customStyle="1" w:styleId="14">
    <w:name w:val="Table Paragraph"/>
    <w:basedOn w:val="1"/>
    <w:qFormat/>
    <w:uiPriority w:val="1"/>
    <w:pPr>
      <w:spacing w:before="134"/>
    </w:pPr>
    <w:rPr>
      <w:rFonts w:ascii="仿宋" w:hAnsi="仿宋" w:eastAsia="仿宋" w:cs="仿宋"/>
      <w:lang w:val="zh-CN" w:bidi="zh-CN"/>
    </w:rPr>
  </w:style>
  <w:style w:type="paragraph" w:customStyle="1" w:styleId="15">
    <w:name w:val="1"/>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6">
    <w:name w:val="7"/>
    <w:basedOn w:val="9"/>
    <w:qFormat/>
    <w:uiPriority w:val="0"/>
  </w:style>
  <w:style w:type="paragraph" w:customStyle="1" w:styleId="17">
    <w:name w:val="1-6-br"/>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3</Pages>
  <Words>1965</Words>
  <Characters>2088</Characters>
  <Lines>17</Lines>
  <Paragraphs>4</Paragraphs>
  <TotalTime>1</TotalTime>
  <ScaleCrop>false</ScaleCrop>
  <LinksUpToDate>false</LinksUpToDate>
  <CharactersWithSpaces>2247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2021-01-05T05:10:00Z</dcterms:created>
  <dc:creator>lixuechun</dc:creator>
  <cp:lastModifiedBy>J Yang</cp:lastModifiedBy>
  <cp:lastPrinted>2018-04-16T03:04:00Z</cp:lastPrinted>
  <dcterms:modified xsi:type="dcterms:W3CDTF">2024-01-10T05:35:15Z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4b6acbb4f47b42fdace0b2568e299278</vt:lpwstr>
  </property>
  <property fmtid="{D5CDD505-2E9C-101B-9397-08002B2CF9AE}" pid="3" name="KSOProductBuildVer">
    <vt:lpwstr>2052-12.1.0.15374</vt:lpwstr>
  </property>
</Properties>
</file>